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ind w:left="-766" w:right="-993" w:firstLine="0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جمعية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البر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الخيرية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بأبوالقزاز</w:t>
      </w:r>
    </w:p>
    <w:p w:rsidR="00000000" w:rsidDel="00000000" w:rsidP="00000000" w:rsidRDefault="00000000" w:rsidRPr="00000000" w14:paraId="00000002">
      <w:pPr>
        <w:pageBreakBefore w:val="0"/>
        <w:bidi w:val="1"/>
        <w:ind w:left="-766" w:right="-993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ind w:left="-766" w:right="-993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0" distR="0">
            <wp:extent cx="1504950" cy="15049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ind w:left="-766" w:right="-993" w:firstLine="0"/>
        <w:jc w:val="center"/>
        <w:rPr>
          <w:sz w:val="144"/>
          <w:szCs w:val="144"/>
        </w:rPr>
      </w:pPr>
      <w:r w:rsidDel="00000000" w:rsidR="00000000" w:rsidRPr="00000000">
        <w:rPr>
          <w:sz w:val="144"/>
          <w:szCs w:val="144"/>
          <w:rtl w:val="1"/>
        </w:rPr>
        <w:t xml:space="preserve">لائحة</w:t>
      </w:r>
      <w:r w:rsidDel="00000000" w:rsidR="00000000" w:rsidRPr="00000000">
        <w:rPr>
          <w:sz w:val="144"/>
          <w:szCs w:val="144"/>
          <w:rtl w:val="1"/>
        </w:rPr>
        <w:t xml:space="preserve"> </w:t>
      </w:r>
      <w:r w:rsidDel="00000000" w:rsidR="00000000" w:rsidRPr="00000000">
        <w:rPr>
          <w:sz w:val="144"/>
          <w:szCs w:val="144"/>
          <w:rtl w:val="1"/>
        </w:rPr>
        <w:t xml:space="preserve">تنظيم</w:t>
      </w:r>
      <w:r w:rsidDel="00000000" w:rsidR="00000000" w:rsidRPr="00000000">
        <w:rPr>
          <w:sz w:val="144"/>
          <w:szCs w:val="144"/>
          <w:rtl w:val="1"/>
        </w:rPr>
        <w:t xml:space="preserve"> </w:t>
      </w:r>
      <w:r w:rsidDel="00000000" w:rsidR="00000000" w:rsidRPr="00000000">
        <w:rPr>
          <w:sz w:val="144"/>
          <w:szCs w:val="144"/>
          <w:rtl w:val="1"/>
        </w:rPr>
        <w:t xml:space="preserve">العمل</w:t>
      </w:r>
      <w:r w:rsidDel="00000000" w:rsidR="00000000" w:rsidRPr="00000000">
        <w:rPr>
          <w:sz w:val="144"/>
          <w:szCs w:val="144"/>
          <w:rtl w:val="1"/>
        </w:rPr>
        <w:t xml:space="preserve"> </w:t>
      </w:r>
      <w:r w:rsidDel="00000000" w:rsidR="00000000" w:rsidRPr="00000000">
        <w:rPr>
          <w:sz w:val="144"/>
          <w:szCs w:val="144"/>
          <w:rtl w:val="1"/>
        </w:rPr>
        <w:t xml:space="preserve">الخاصة</w:t>
      </w:r>
      <w:r w:rsidDel="00000000" w:rsidR="00000000" w:rsidRPr="00000000">
        <w:rPr>
          <w:sz w:val="144"/>
          <w:szCs w:val="144"/>
          <w:rtl w:val="1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bidi w:val="1"/>
        <w:ind w:left="-766" w:right="-993" w:firstLine="0"/>
        <w:jc w:val="center"/>
        <w:rPr>
          <w:sz w:val="144"/>
          <w:szCs w:val="144"/>
        </w:rPr>
      </w:pPr>
      <w:r w:rsidDel="00000000" w:rsidR="00000000" w:rsidRPr="00000000">
        <w:rPr>
          <w:sz w:val="144"/>
          <w:szCs w:val="144"/>
          <w:rtl w:val="1"/>
        </w:rPr>
        <w:t xml:space="preserve">بشؤون</w:t>
      </w:r>
      <w:r w:rsidDel="00000000" w:rsidR="00000000" w:rsidRPr="00000000">
        <w:rPr>
          <w:sz w:val="144"/>
          <w:szCs w:val="144"/>
          <w:rtl w:val="1"/>
        </w:rPr>
        <w:t xml:space="preserve"> </w:t>
      </w:r>
      <w:r w:rsidDel="00000000" w:rsidR="00000000" w:rsidRPr="00000000">
        <w:rPr>
          <w:sz w:val="144"/>
          <w:szCs w:val="144"/>
          <w:rtl w:val="1"/>
        </w:rPr>
        <w:t xml:space="preserve">الموظفين</w:t>
      </w:r>
    </w:p>
    <w:p w:rsidR="00000000" w:rsidDel="00000000" w:rsidP="00000000" w:rsidRDefault="00000000" w:rsidRPr="00000000" w14:paraId="00000006">
      <w:pPr>
        <w:pageBreakBefore w:val="0"/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4838"/>
        </w:tabs>
        <w:bidi w:val="1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4838"/>
        </w:tabs>
        <w:bidi w:val="1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pos="4838"/>
        </w:tabs>
        <w:bidi w:val="1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4838"/>
        </w:tabs>
        <w:bidi w:val="1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4838"/>
        </w:tabs>
        <w:bidi w:val="1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المقدمة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pageBreakBefore w:val="0"/>
        <w:tabs>
          <w:tab w:val="left" w:pos="4838"/>
        </w:tabs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أشرف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الأنبياء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والمرسلين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نبينا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آلـه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وصحبه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أجمعين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tabs>
          <w:tab w:val="left" w:pos="4838"/>
        </w:tabs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فرغبة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بأبوالقزاز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موظفيها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الوظيفية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واجبات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واضحة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ويكفل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لتوضيح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ضوء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المعمول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pageBreakBefore w:val="0"/>
        <w:tabs>
          <w:tab w:val="left" w:pos="4838"/>
        </w:tabs>
        <w:bidi w:val="1"/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أهداف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النظام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بشفافية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المكافأة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توثيق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ظاهرة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الاجتهادات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والمتضاربة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العادلة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والمساواة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والمسؤولين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وتحفيز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ودفعهم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لبذل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والانتاجية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38"/>
        </w:tabs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المخالفات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تجنبها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للجزاءات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"/>
        </w:tabs>
        <w:bidi w:val="1"/>
        <w:spacing w:after="200" w:before="0" w:line="240" w:lineRule="auto"/>
        <w:ind w:left="5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تبصير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بحقوقه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واجباته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pageBreakBefore w:val="0"/>
        <w:tabs>
          <w:tab w:val="left" w:pos="226"/>
        </w:tabs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تعريفات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عامة</w:t>
      </w:r>
      <w:r w:rsidDel="00000000" w:rsidR="00000000" w:rsidRPr="00000000">
        <w:rPr>
          <w:b w:val="1"/>
          <w:u w:val="single"/>
          <w:rtl w:val="1"/>
        </w:rPr>
        <w:t xml:space="preserve"> :</w:t>
      </w:r>
    </w:p>
    <w:tbl>
      <w:tblPr>
        <w:tblStyle w:val="Table1"/>
        <w:bidiVisual w:val="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0"/>
        <w:gridCol w:w="6912"/>
        <w:tblGridChange w:id="0">
          <w:tblGrid>
            <w:gridCol w:w="1610"/>
            <w:gridCol w:w="6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المصطلح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تعريفه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البر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الخيرية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أبوالقزاز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النظام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شؤون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والصادر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بقرار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بتاريخ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0: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العقد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يحتوي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البنود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المتفق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والموظف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الراتب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المبلغ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الأساسي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يستلمه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شهر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هجري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مقابل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لصالح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الوظيفية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بدأ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والاجازات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وصرف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الرواتب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وغيرها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وتبدأ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شهر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محرم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وتنتهي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بنهاية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شهر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ذي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الحجة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القرى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شخص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طبيعي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ذكرا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أنثى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لصالح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وتحت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إدارتها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وإشرافها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مقابل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أجر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الرواتب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يعملون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(8)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يوميا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طول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أيام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الرسميه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الساعات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يعملون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أقل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الدوام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الرسمية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دوام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جزئي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ولفترات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محدودة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المكافآت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هم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يقومون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بأعمال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محددة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ويتم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صرف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مكافآت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مقطوعة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لهم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تحددها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مقابل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ذبك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الغياب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الحضور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ليوم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كامل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الإجازة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الأيام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يسمح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بعدم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الحضور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يؤثر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راتبه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خدمته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الانتداب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تكليف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خارج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حدود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محافظة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الوجه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الإداريه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ومنطقة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تبوك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الوظيفي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التابع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بنهاية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يوضح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عمله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الزيادة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السنوية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tabs>
                <w:tab w:val="left" w:pos="226"/>
              </w:tabs>
              <w:bidi w:val="1"/>
              <w:spacing w:befor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المبلغ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إضافته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لراتب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مضي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(12)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شهر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ويحدد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الحوافز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الحوافز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المادية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والمعنوية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صرفها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مقابل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تفانيه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الجزاءات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العقوبات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توقعها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موظفيها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بسبب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تقصير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مخالفة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الأنظمة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والتعليمات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المتبعة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بالجمعية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تخالف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بنود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التحقيق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مسائلة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تصدر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لمعرفة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أسبابها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لاتخاذ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بشأنها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tabs>
                <w:tab w:val="left" w:pos="226"/>
              </w:tabs>
              <w:bidi w:val="1"/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الإنذار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مذكرة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توجه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تقصيره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عملة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قيامه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لائق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مخالف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لبنود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المعقد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الحسم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الاقتطاع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راتب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صدر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يوجب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tabs>
                <w:tab w:val="left" w:pos="226"/>
              </w:tabs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الفصل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tabs>
                <w:tab w:val="left" w:pos="226"/>
              </w:tabs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إيقاف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بدر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يدعو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tabs>
          <w:tab w:val="left" w:pos="22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left" w:pos="941"/>
        </w:tabs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ثانيا</w:t>
      </w:r>
      <w:r w:rsidDel="00000000" w:rsidR="00000000" w:rsidRPr="00000000">
        <w:rPr>
          <w:b w:val="1"/>
          <w:u w:val="single"/>
          <w:rtl w:val="1"/>
        </w:rPr>
        <w:t xml:space="preserve"> : </w:t>
      </w:r>
      <w:r w:rsidDel="00000000" w:rsidR="00000000" w:rsidRPr="00000000">
        <w:rPr>
          <w:b w:val="1"/>
          <w:u w:val="single"/>
          <w:rtl w:val="1"/>
        </w:rPr>
        <w:t xml:space="preserve">إجراءات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التعيين</w:t>
      </w:r>
      <w:r w:rsidDel="00000000" w:rsidR="00000000" w:rsidRPr="00000000">
        <w:rPr>
          <w:b w:val="1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مسوغات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شهادات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bidi w:val="1"/>
        <w:ind w:left="1080" w:firstLine="0"/>
        <w:rPr/>
      </w:pP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شهادة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للسعوديين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4D">
      <w:pPr>
        <w:pageBreakBefore w:val="0"/>
        <w:tabs>
          <w:tab w:val="left" w:pos="941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السعوديين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المفعول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مقابلة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لمعرفة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إمكاناته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مناسبته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توصيات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لعرضها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لاعتمادها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وطالب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وواجبات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(002)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توصيات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بالرفع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بمباشرته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(003) 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الشهادات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الإجازات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الجزاءات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الانتدابات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الاضافي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إخلاء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53">
      <w:pPr>
        <w:pageBreakBefore w:val="0"/>
        <w:tabs>
          <w:tab w:val="left" w:pos="941"/>
        </w:tabs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ثالثا</w:t>
      </w:r>
      <w:r w:rsidDel="00000000" w:rsidR="00000000" w:rsidRPr="00000000">
        <w:rPr>
          <w:u w:val="single"/>
          <w:rtl w:val="1"/>
        </w:rPr>
        <w:t xml:space="preserve">ً : </w:t>
      </w:r>
      <w:r w:rsidDel="00000000" w:rsidR="00000000" w:rsidRPr="00000000">
        <w:rPr>
          <w:u w:val="single"/>
          <w:rtl w:val="1"/>
        </w:rPr>
        <w:t xml:space="preserve">عقود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العمل</w:t>
      </w:r>
      <w:r w:rsidDel="00000000" w:rsidR="00000000" w:rsidRPr="00000000">
        <w:rPr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إبرام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129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إبرام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استيفاء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الموضحة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المستفيدين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بكتابة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الرواتب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(004)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(005)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يوضح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وطبيعة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محررا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ويختم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بالختم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129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يخضع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تتجاوز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خدماته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مكافأة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كفاءته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وتحتسب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خدمته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انقضاء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إخطاره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مناسبته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ويعتبر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ساريا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اعتبارا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لاستمراره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وتوجيهات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ويشترط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لتجديد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حصوله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ويجدد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تلقائيا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pageBreakBefore w:val="0"/>
        <w:tabs>
          <w:tab w:val="left" w:pos="941"/>
        </w:tabs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 </w:t>
      </w:r>
      <w:r w:rsidDel="00000000" w:rsidR="00000000" w:rsidRPr="00000000">
        <w:rPr>
          <w:rtl w:val="1"/>
        </w:rPr>
        <w:t xml:space="preserve">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مخاطبته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رسميا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مباشرته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بآداب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الاسلامية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إساءة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لسمعة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التحقيقات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وثبوت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قيامة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تسليمه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بحوزته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عهدات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والتزامات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0">
      <w:pPr>
        <w:pageBreakBefore w:val="0"/>
        <w:tabs>
          <w:tab w:val="left" w:pos="941"/>
        </w:tabs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left" w:pos="941"/>
        </w:tabs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رابعا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ً 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أيام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وساعات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62">
      <w:pPr>
        <w:pageBreakBefore w:val="0"/>
        <w:tabs>
          <w:tab w:val="left" w:pos="941"/>
        </w:tabs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أسبوعيا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بمعدل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(8)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يوميا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موزعة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فترتين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صباحية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ونهاية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مصلحة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يوميا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أسبوعيا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وانصرافهم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إعلانها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بوضعها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بارزة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وانتهائها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وانتهاء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متواصلة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للراحة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حضوره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وانصرافه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المعتمدة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7">
      <w:pPr>
        <w:pageBreakBefore w:val="0"/>
        <w:tabs>
          <w:tab w:val="left" w:pos="941"/>
        </w:tabs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خامسا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ً 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الرواتب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68">
      <w:pPr>
        <w:pageBreakBefore w:val="0"/>
        <w:tabs>
          <w:tab w:val="left" w:pos="941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تعتمد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الهجرية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الموظفين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أساسي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بدل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انتداب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ويتم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صرفها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موعد</w:t>
      </w:r>
    </w:p>
    <w:p w:rsidR="00000000" w:rsidDel="00000000" w:rsidP="00000000" w:rsidRDefault="00000000" w:rsidRPr="00000000" w14:paraId="00000069">
      <w:pPr>
        <w:pageBreakBefore w:val="0"/>
        <w:tabs>
          <w:tab w:val="left" w:pos="941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يتجاوز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الهجري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الاتي</w:t>
      </w:r>
      <w:r w:rsidDel="00000000" w:rsidR="00000000" w:rsidRPr="00000000">
        <w:rPr>
          <w:sz w:val="24"/>
          <w:szCs w:val="24"/>
          <w:rtl w:val="1"/>
        </w:rPr>
        <w:t xml:space="preserve"> :-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bidi w:val="1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6B">
      <w:pPr>
        <w:pageBreakBefore w:val="0"/>
        <w:tabs>
          <w:tab w:val="left" w:pos="941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يعملون</w:t>
      </w:r>
      <w:r w:rsidDel="00000000" w:rsidR="00000000" w:rsidRPr="00000000">
        <w:rPr>
          <w:sz w:val="24"/>
          <w:szCs w:val="24"/>
          <w:rtl w:val="1"/>
        </w:rPr>
        <w:t xml:space="preserve"> (8) </w:t>
      </w:r>
      <w:r w:rsidDel="00000000" w:rsidR="00000000" w:rsidRPr="00000000">
        <w:rPr>
          <w:sz w:val="24"/>
          <w:szCs w:val="24"/>
          <w:rtl w:val="1"/>
        </w:rPr>
        <w:t xml:space="preserve">ساعات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يوميا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ويكون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عقودهم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هجريتين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رواتبهم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وزيادتهم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"/>
        </w:tabs>
        <w:bidi w:val="1"/>
        <w:spacing w:after="0" w:before="0" w:line="276" w:lineRule="auto"/>
        <w:ind w:left="651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المكافآت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"/>
        </w:tabs>
        <w:bidi w:val="1"/>
        <w:spacing w:after="0" w:before="0" w:line="276" w:lineRule="auto"/>
        <w:ind w:left="6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المتعاونون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بمكافأة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مقطوعة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ترشيحهم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المسئولين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"/>
        </w:tabs>
        <w:bidi w:val="1"/>
        <w:spacing w:after="0" w:before="0" w:line="276" w:lineRule="auto"/>
        <w:ind w:left="6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ملاحظات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"/>
        </w:tabs>
        <w:bidi w:val="1"/>
        <w:spacing w:after="0" w:before="0" w:line="276" w:lineRule="auto"/>
        <w:ind w:left="137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تعيينه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"/>
        </w:tabs>
        <w:bidi w:val="1"/>
        <w:spacing w:after="200" w:before="0" w:line="276" w:lineRule="auto"/>
        <w:ind w:left="137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لاستحداث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والمؤهلات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1">
      <w:pPr>
        <w:pageBreakBefore w:val="0"/>
        <w:tabs>
          <w:tab w:val="left" w:pos="226"/>
        </w:tabs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سادسا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ً 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نقل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الكفالات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72">
      <w:pPr>
        <w:pageBreakBefore w:val="0"/>
        <w:tabs>
          <w:tab w:val="left" w:pos="226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اقتضت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كفالة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المقيمين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ورأى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المجلس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</w:p>
    <w:p w:rsidR="00000000" w:rsidDel="00000000" w:rsidP="00000000" w:rsidRDefault="00000000" w:rsidRPr="00000000" w14:paraId="00000073">
      <w:pPr>
        <w:pageBreakBefore w:val="0"/>
        <w:tabs>
          <w:tab w:val="left" w:pos="226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تتحمل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الكفالة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74">
      <w:pPr>
        <w:pageBreakBefore w:val="0"/>
        <w:tabs>
          <w:tab w:val="left" w:pos="226"/>
        </w:tabs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سابعا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ً 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نقل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الموظفين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75">
      <w:pPr>
        <w:pageBreakBefore w:val="0"/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وظيفة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</w:p>
    <w:p w:rsidR="00000000" w:rsidDel="00000000" w:rsidP="00000000" w:rsidRDefault="00000000" w:rsidRPr="00000000" w14:paraId="00000076">
      <w:pPr>
        <w:pageBreakBefore w:val="0"/>
        <w:bidi w:val="1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وصدور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وتعديل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77">
      <w:pPr>
        <w:pageBreakBefore w:val="0"/>
        <w:tabs>
          <w:tab w:val="left" w:pos="226"/>
        </w:tabs>
        <w:bidi w:val="1"/>
        <w:rPr>
          <w:sz w:val="20"/>
          <w:szCs w:val="20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ثامنا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ً 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الإجازات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9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الإجازة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الأسبوعية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الإجازة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الأسبوعية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والسبت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اجازته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94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إجازة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اعتيادية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(30)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A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الاعياد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تخليص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الاجازات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الاضطرارية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C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(5)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متفرقة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التجربة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D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الإجازات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المرضية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7E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مدفوعة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</w:p>
    <w:p w:rsidR="00000000" w:rsidDel="00000000" w:rsidP="00000000" w:rsidRDefault="00000000" w:rsidRPr="00000000" w14:paraId="0000007F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(30)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0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الامتحانات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81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الأمومة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83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تعطى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مقدارها</w:t>
      </w:r>
      <w:r w:rsidDel="00000000" w:rsidR="00000000" w:rsidRPr="00000000">
        <w:rPr>
          <w:rtl w:val="1"/>
        </w:rPr>
        <w:t xml:space="preserve"> (30)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إحضارها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4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85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يستدعي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رصيد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الاعتيادية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الرصيد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ويشترط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88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(10)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</w:p>
    <w:p w:rsidR="00000000" w:rsidDel="00000000" w:rsidP="00000000" w:rsidRDefault="00000000" w:rsidRPr="00000000" w14:paraId="00000089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أصوله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فروعه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A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- 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:-</w:t>
      </w:r>
    </w:p>
    <w:p w:rsidR="00000000" w:rsidDel="00000000" w:rsidP="00000000" w:rsidRDefault="00000000" w:rsidRPr="00000000" w14:paraId="0000008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23/9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الميلادية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C">
      <w:pPr>
        <w:pageBreakBefore w:val="0"/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تاسعا</w:t>
      </w:r>
      <w:r w:rsidDel="00000000" w:rsidR="00000000" w:rsidRPr="00000000">
        <w:rPr>
          <w:u w:val="single"/>
          <w:rtl w:val="1"/>
        </w:rPr>
        <w:t xml:space="preserve">ً </w:t>
      </w:r>
      <w:r w:rsidDel="00000000" w:rsidR="00000000" w:rsidRPr="00000000">
        <w:rPr>
          <w:u w:val="single"/>
          <w:rtl w:val="1"/>
        </w:rPr>
        <w:t xml:space="preserve">الاستئذان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8D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الاستئذان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</w:p>
    <w:p w:rsidR="00000000" w:rsidDel="00000000" w:rsidP="00000000" w:rsidRDefault="00000000" w:rsidRPr="00000000" w14:paraId="0000008E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الاستئذان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(8)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</w:p>
    <w:p w:rsidR="00000000" w:rsidDel="00000000" w:rsidP="00000000" w:rsidRDefault="00000000" w:rsidRPr="00000000" w14:paraId="0000008F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رصيد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الاعتيادية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رصيد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90">
      <w:pPr>
        <w:pageBreakBefore w:val="0"/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عاشرا</w:t>
      </w:r>
      <w:r w:rsidDel="00000000" w:rsidR="00000000" w:rsidRPr="00000000">
        <w:rPr>
          <w:u w:val="single"/>
          <w:rtl w:val="1"/>
        </w:rPr>
        <w:t xml:space="preserve">ً </w:t>
      </w:r>
      <w:r w:rsidDel="00000000" w:rsidR="00000000" w:rsidRPr="00000000">
        <w:rPr>
          <w:u w:val="single"/>
          <w:rtl w:val="1"/>
        </w:rPr>
        <w:t xml:space="preserve">الغياب</w:t>
      </w:r>
      <w:r w:rsidDel="00000000" w:rsidR="00000000" w:rsidRPr="00000000">
        <w:rPr>
          <w:u w:val="single"/>
          <w:rtl w:val="1"/>
        </w:rPr>
        <w:t xml:space="preserve">:   </w:t>
      </w:r>
    </w:p>
    <w:p w:rsidR="00000000" w:rsidDel="00000000" w:rsidP="00000000" w:rsidRDefault="00000000" w:rsidRPr="00000000" w14:paraId="00000091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بعذر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9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برئيسه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</w:p>
    <w:p w:rsidR="00000000" w:rsidDel="00000000" w:rsidP="00000000" w:rsidRDefault="00000000" w:rsidRPr="00000000" w14:paraId="00000093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(11)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إحالته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لشئون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رصيد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الاعتيادية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تستغرق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استنفاذها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بلوغ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للرصيد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الاعتيادي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احتسابه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عذر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95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واعتماده</w:t>
      </w:r>
    </w:p>
    <w:p w:rsidR="00000000" w:rsidDel="00000000" w:rsidP="00000000" w:rsidRDefault="00000000" w:rsidRPr="00000000" w14:paraId="0000009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وإحالته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لشئون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البدلات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ماعدا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يستدعي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ولاقتناع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7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الحادي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التأخير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9A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وتخصم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التأخير</w:t>
      </w:r>
      <w:r w:rsidDel="00000000" w:rsidR="00000000" w:rsidRPr="00000000">
        <w:rPr>
          <w:rtl w:val="1"/>
        </w:rPr>
        <w:t xml:space="preserve"> (2)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متفرقة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9C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مباشرة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9D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(15)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متعاقدا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وصوله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متعاقدا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0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الإضافي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A1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االانتداب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A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انتداب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بمهمة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وقدرة</w:t>
      </w:r>
      <w:r w:rsidDel="00000000" w:rsidR="00000000" w:rsidRPr="00000000">
        <w:rPr>
          <w:rtl w:val="1"/>
        </w:rPr>
        <w:t xml:space="preserve"> 300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بنزين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إحضار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الفاتوره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A3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الزيادة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السنوية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A4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rtl w:val="1"/>
        </w:rPr>
        <w:t xml:space="preserve">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إعطاء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موظف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أمضى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زيادة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سنوية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راتبه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الأساسي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bidi w:val="1"/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المكافآت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A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الحوافز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والمكافآت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وتشجيعه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A7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وجوائز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النثريات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8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تتحمل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بموظفيها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المكفولين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9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bidi w:val="1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السابع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الجزاءات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A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الخطوات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AC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1-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D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2-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E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3-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لاعتمادها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F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4-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0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B1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الإنذارات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B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مذكرة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تقصيره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3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الخصم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B4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متناسبا</w:t>
      </w:r>
      <w:r w:rsidDel="00000000" w:rsidR="00000000" w:rsidRPr="00000000">
        <w:rPr>
          <w:rtl w:val="1"/>
        </w:rPr>
        <w:t xml:space="preserve">ً</w:t>
      </w:r>
    </w:p>
    <w:p w:rsidR="00000000" w:rsidDel="00000000" w:rsidP="00000000" w:rsidRDefault="00000000" w:rsidRPr="00000000" w14:paraId="000000B5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(5)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(3).</w:t>
      </w:r>
    </w:p>
    <w:p w:rsidR="00000000" w:rsidDel="00000000" w:rsidP="00000000" w:rsidRDefault="00000000" w:rsidRPr="00000000" w14:paraId="000000B7">
      <w:pPr>
        <w:pageBreakBefore w:val="0"/>
        <w:bidi w:val="1"/>
        <w:spacing w:after="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bidi w:val="1"/>
        <w:spacing w:after="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جدول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(3)</w:t>
      </w:r>
    </w:p>
    <w:tbl>
      <w:tblPr>
        <w:tblStyle w:val="Table2"/>
        <w:bidiVisual w:val="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"/>
        <w:gridCol w:w="3260"/>
        <w:gridCol w:w="2126"/>
        <w:gridCol w:w="1369"/>
        <w:gridCol w:w="1291"/>
        <w:tblGridChange w:id="0">
          <w:tblGrid>
            <w:gridCol w:w="476"/>
            <w:gridCol w:w="3260"/>
            <w:gridCol w:w="2126"/>
            <w:gridCol w:w="1369"/>
            <w:gridCol w:w="1291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المخالفة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الجزاء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مرة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مرة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مرة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الخروج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الشرعة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مشاركته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أماكن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مشبوهة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ممنوعة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نظاما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تسئ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لسمعة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الجمعية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طي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قيد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مباشرة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استغلال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الوظيفة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أغراض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شخصية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طي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قيد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مباشرة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جمع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إعانات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تبرعات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نقود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الإذن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طي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قيد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الموظف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مباشرة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بأعمال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الدوام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الرسمي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إذن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</w:p>
          <w:p w:rsidR="00000000" w:rsidDel="00000000" w:rsidP="00000000" w:rsidRDefault="00000000" w:rsidRPr="00000000" w14:paraId="000000D6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(3)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نهائي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</w:p>
          <w:p w:rsidR="00000000" w:rsidDel="00000000" w:rsidP="00000000" w:rsidRDefault="00000000" w:rsidRPr="00000000" w14:paraId="000000D8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(5)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التشاجر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الزملاء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إحداث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مشاغبات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العمل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نهائي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(5)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إثارة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المشاكل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وتحريض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ذلك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(3)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بألفاظ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نابية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إساءة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الأدب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رؤسائه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زملائه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الجمعية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(3)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التقصير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التعليمات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(3)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ضياع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المستندات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تخص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الجمعية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(3)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</w:p>
          <w:p w:rsidR="00000000" w:rsidDel="00000000" w:rsidP="00000000" w:rsidRDefault="00000000" w:rsidRPr="00000000" w14:paraId="000000F2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تفريطه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إساءة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استعمالها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لأغراض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الإذن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تكرار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التأخير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الدوام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بحيث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يتجاوز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(15)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ساعة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الشهر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الواحد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تكرار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الخروج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الدوام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الرسمي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استئذان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بالتوقيع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الانصراف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الدوام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الرسمي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0"/>
              </w:rPr>
              <w:t xml:space="preserve">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النقود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المحصلة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لحساب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المواعيد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المحددة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كتابي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حق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اختصاصه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يعهد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الإدارة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كتابي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التواجد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الدوام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الرسمي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رسمي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مبرر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كتابي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النوم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الدوام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كتابي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إنذار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خصم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يومين</w:t>
            </w:r>
          </w:p>
        </w:tc>
      </w:tr>
    </w:tbl>
    <w:p w:rsidR="00000000" w:rsidDel="00000000" w:rsidP="00000000" w:rsidRDefault="00000000" w:rsidRPr="00000000" w14:paraId="0000011C">
      <w:pPr>
        <w:pageBreakBefore w:val="0"/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ملاحظة</w:t>
      </w:r>
      <w:r w:rsidDel="00000000" w:rsidR="00000000" w:rsidRPr="00000000">
        <w:rPr>
          <w:b w:val="1"/>
          <w:rtl w:val="1"/>
        </w:rPr>
        <w:t xml:space="preserve">:-</w:t>
      </w:r>
    </w:p>
    <w:p w:rsidR="00000000" w:rsidDel="00000000" w:rsidP="00000000" w:rsidRDefault="00000000" w:rsidRPr="00000000" w14:paraId="0000012A">
      <w:pPr>
        <w:pageBreakBefore w:val="0"/>
        <w:bidi w:val="1"/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(3) </w:t>
      </w:r>
      <w:r w:rsidDel="00000000" w:rsidR="00000000" w:rsidRPr="00000000">
        <w:rPr>
          <w:rtl w:val="1"/>
        </w:rPr>
        <w:t xml:space="preserve">يقدر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2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2C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12D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12E">
      <w:pPr>
        <w:pageBreakBefore w:val="0"/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(4)</w:t>
      </w:r>
    </w:p>
    <w:tbl>
      <w:tblPr>
        <w:tblStyle w:val="Table3"/>
        <w:bidiVisual w:val="1"/>
        <w:tblW w:w="64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7"/>
        <w:gridCol w:w="3828"/>
        <w:gridCol w:w="1984"/>
        <w:tblGridChange w:id="0">
          <w:tblGrid>
            <w:gridCol w:w="617"/>
            <w:gridCol w:w="3828"/>
            <w:gridCol w:w="1984"/>
          </w:tblGrid>
        </w:tblGridChange>
      </w:tblGrid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المخالفة</w:t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الجزاء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6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يستوجب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الإنذار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استنفذ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الإنذارات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( </w:t>
            </w: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3)</w:t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مكافأة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غياب</w:t>
            </w:r>
            <w:r w:rsidDel="00000000" w:rsidR="00000000" w:rsidRPr="00000000">
              <w:rPr>
                <w:rtl w:val="1"/>
              </w:rPr>
              <w:t xml:space="preserve"> 10 </w:t>
            </w:r>
            <w:r w:rsidDel="00000000" w:rsidR="00000000" w:rsidRPr="00000000">
              <w:rPr>
                <w:rtl w:val="1"/>
              </w:rPr>
              <w:t xml:space="preserve">أيام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متتالية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15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متفرقة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الهجرية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الواحدة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E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مكافأة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(5) </w:t>
            </w:r>
            <w:r w:rsidDel="00000000" w:rsidR="00000000" w:rsidRPr="00000000">
              <w:rPr>
                <w:rtl w:val="1"/>
              </w:rPr>
              <w:t xml:space="preserve">إنذارات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الواحدة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5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المكافأة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48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</w:t>
      </w:r>
    </w:p>
    <w:p w:rsidR="00000000" w:rsidDel="00000000" w:rsidP="00000000" w:rsidRDefault="00000000" w:rsidRPr="00000000" w14:paraId="00000149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14C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1-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بالمخالفات</w:t>
      </w:r>
    </w:p>
    <w:p w:rsidR="00000000" w:rsidDel="00000000" w:rsidP="00000000" w:rsidRDefault="00000000" w:rsidRPr="00000000" w14:paraId="0000014D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المنسوبة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بملفه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4E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2-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(80)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</w:t>
      </w:r>
    </w:p>
    <w:p w:rsidR="00000000" w:rsidDel="00000000" w:rsidP="00000000" w:rsidRDefault="00000000" w:rsidRPr="00000000" w14:paraId="0000014F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ارتكبه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بمديره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المسئول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0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3- </w:t>
      </w:r>
      <w:r w:rsidDel="00000000" w:rsidR="00000000" w:rsidRPr="00000000">
        <w:rPr>
          <w:rtl w:val="1"/>
        </w:rPr>
        <w:t xml:space="preserve">تسقط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المساءلة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التأديبية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1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4-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15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5- </w:t>
      </w:r>
      <w:r w:rsidDel="00000000" w:rsidR="00000000" w:rsidRPr="00000000">
        <w:rPr>
          <w:rtl w:val="1"/>
        </w:rPr>
        <w:t xml:space="preserve">تلتزم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ومقدارها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53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</w:t>
      </w:r>
    </w:p>
    <w:p w:rsidR="00000000" w:rsidDel="00000000" w:rsidP="00000000" w:rsidRDefault="00000000" w:rsidRPr="00000000" w14:paraId="00000154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المسجل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5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6- </w:t>
      </w:r>
      <w:r w:rsidDel="00000000" w:rsidR="00000000" w:rsidRPr="00000000">
        <w:rPr>
          <w:rtl w:val="1"/>
        </w:rPr>
        <w:t xml:space="preserve">يخصص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ارتكبها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</w:p>
    <w:p w:rsidR="00000000" w:rsidDel="00000000" w:rsidP="00000000" w:rsidRDefault="00000000" w:rsidRPr="00000000" w14:paraId="0000015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وتحفظ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0</w:t>
      </w:r>
    </w:p>
    <w:p w:rsidR="00000000" w:rsidDel="00000000" w:rsidP="00000000" w:rsidRDefault="00000000" w:rsidRPr="00000000" w14:paraId="00000157">
      <w:pPr>
        <w:pageBreakBefore w:val="0"/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الثامن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شروط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استقدام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أسرة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موظف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158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159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A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B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3-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C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4-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D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التاسع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انتهاء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الخدمة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:-</w:t>
      </w:r>
    </w:p>
    <w:p w:rsidR="00000000" w:rsidDel="00000000" w:rsidP="00000000" w:rsidRDefault="00000000" w:rsidRPr="00000000" w14:paraId="0000016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1- 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:-</w:t>
      </w:r>
    </w:p>
    <w:p w:rsidR="00000000" w:rsidDel="00000000" w:rsidP="00000000" w:rsidRDefault="00000000" w:rsidRPr="00000000" w14:paraId="00000163">
      <w:pPr>
        <w:pageBreakBefore w:val="0"/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  <w:r w:rsidDel="00000000" w:rsidR="00000000" w:rsidRPr="00000000">
        <w:rPr>
          <w:rtl w:val="1"/>
        </w:rPr>
        <w:t xml:space="preserve">.                                                                                </w:t>
      </w:r>
    </w:p>
    <w:p w:rsidR="00000000" w:rsidDel="00000000" w:rsidP="00000000" w:rsidRDefault="00000000" w:rsidRPr="00000000" w14:paraId="00000164">
      <w:pPr>
        <w:pageBreakBefore w:val="0"/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5">
      <w:pPr>
        <w:pageBreakBefore w:val="0"/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6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انقطاع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(60)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متصلة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(90)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متقطعة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شرعيا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67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عجز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عجزا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كليا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معتمد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68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بلوغ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(60)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69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6A">
      <w:pPr>
        <w:pageBreakBefore w:val="0"/>
        <w:bidi w:val="1"/>
        <w:spacing w:after="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:-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تسليم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الاستلام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الاستلام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يرسل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E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3- </w:t>
      </w:r>
      <w:r w:rsidDel="00000000" w:rsidR="00000000" w:rsidRPr="00000000">
        <w:rPr>
          <w:rtl w:val="1"/>
        </w:rPr>
        <w:t xml:space="preserve">تعاد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وثائقه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المودعة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6F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4- </w:t>
      </w:r>
      <w:r w:rsidDel="00000000" w:rsidR="00000000" w:rsidRPr="00000000">
        <w:rPr>
          <w:rtl w:val="1"/>
        </w:rPr>
        <w:t xml:space="preserve">يصرف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أمضى</w:t>
      </w:r>
      <w:r w:rsidDel="00000000" w:rsidR="00000000" w:rsidRPr="00000000">
        <w:rPr>
          <w:rtl w:val="1"/>
        </w:rPr>
        <w:t xml:space="preserve"> (12) </w:t>
      </w:r>
      <w:r w:rsidDel="00000000" w:rsidR="00000000" w:rsidRPr="00000000">
        <w:rPr>
          <w:rtl w:val="1"/>
        </w:rPr>
        <w:t xml:space="preserve">شهرا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احتسابها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مدفوعة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70">
      <w:pPr>
        <w:pageBreakBefore w:val="0"/>
        <w:bidi w:val="1"/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bidi w:val="1"/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ملاحظة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72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لورثته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جثمانه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مكفولا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التأمينات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173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إخلاء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الطرف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174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يمنح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بحوزته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75">
      <w:pPr>
        <w:pageBreakBefore w:val="0"/>
        <w:bidi w:val="1"/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واحد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الاستقالة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176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استقالته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177">
      <w:pPr>
        <w:pageBreakBefore w:val="0"/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اثنان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الواجبات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والمحظورات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تلتزم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يبرز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اهتمامها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بأحوالهم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ومصالحهم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والامتناع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كرامتهم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بالأجر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يدفع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أجرته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يحددها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لمزاولة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يلزمه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أعلن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لمزاولة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يمنعه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محظورة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تطبق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الجزاءات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الادارية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الرادعة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المخالفات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الجزاءات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E">
      <w:pPr>
        <w:pageBreakBefore w:val="0"/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بالآتي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بالتعليمات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والأوامر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يخالف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الآداب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بالمظهر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واللباس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إنجاز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إشراف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توجيهاته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العناية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بالآلات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والأدوات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الموضوعة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تصرفه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وعبى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ممتلكات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زملائه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وطاعة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رؤسائه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والحرص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إرضاء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مراجعي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اختصاصه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والمساعد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الحلالات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الطارئة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تهدد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المحافظ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أسرار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وظيفته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بأجر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الامتناع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استغلال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بغرض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ربح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منفعة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لغيره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مصلحة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إخطار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يطرأ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إقامته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أسبوع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بالأحكام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والتعليمات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والأنظمة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والعادات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والتقاليد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استقبال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زائرين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وعملائه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ومراجعيه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التظلم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الالتجاء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والقضائية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يتظلم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يتخذ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التظلم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المتظلم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يضار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تظلمه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يخبر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تظلمه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ميعاد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يتجاوز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أسبوع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التظلم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أحكام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ختامية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:-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يتعارض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إعلان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بوضعه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تعيينهم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موفق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</w:p>
    <w:p w:rsidR="00000000" w:rsidDel="00000000" w:rsidP="00000000" w:rsidRDefault="00000000" w:rsidRPr="00000000" w14:paraId="00000198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29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1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3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5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7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9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1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3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5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center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371" w:hanging="360"/>
      </w:pPr>
      <w:rPr/>
    </w:lvl>
    <w:lvl w:ilvl="1">
      <w:start w:val="1"/>
      <w:numFmt w:val="lowerLetter"/>
      <w:lvlText w:val="%2."/>
      <w:lvlJc w:val="left"/>
      <w:pPr>
        <w:ind w:left="2091" w:hanging="360"/>
      </w:pPr>
      <w:rPr/>
    </w:lvl>
    <w:lvl w:ilvl="2">
      <w:start w:val="1"/>
      <w:numFmt w:val="lowerRoman"/>
      <w:lvlText w:val="%3."/>
      <w:lvlJc w:val="right"/>
      <w:pPr>
        <w:ind w:left="2811" w:hanging="180"/>
      </w:pPr>
      <w:rPr/>
    </w:lvl>
    <w:lvl w:ilvl="3">
      <w:start w:val="1"/>
      <w:numFmt w:val="decimal"/>
      <w:lvlText w:val="%4."/>
      <w:lvlJc w:val="left"/>
      <w:pPr>
        <w:ind w:left="3531" w:hanging="360"/>
      </w:pPr>
      <w:rPr/>
    </w:lvl>
    <w:lvl w:ilvl="4">
      <w:start w:val="1"/>
      <w:numFmt w:val="lowerLetter"/>
      <w:lvlText w:val="%5."/>
      <w:lvlJc w:val="left"/>
      <w:pPr>
        <w:ind w:left="4251" w:hanging="360"/>
      </w:pPr>
      <w:rPr/>
    </w:lvl>
    <w:lvl w:ilvl="5">
      <w:start w:val="1"/>
      <w:numFmt w:val="lowerRoman"/>
      <w:lvlText w:val="%6."/>
      <w:lvlJc w:val="right"/>
      <w:pPr>
        <w:ind w:left="4971" w:hanging="180"/>
      </w:pPr>
      <w:rPr/>
    </w:lvl>
    <w:lvl w:ilvl="6">
      <w:start w:val="1"/>
      <w:numFmt w:val="decimal"/>
      <w:lvlText w:val="%7."/>
      <w:lvlJc w:val="left"/>
      <w:pPr>
        <w:ind w:left="5691" w:hanging="360"/>
      </w:pPr>
      <w:rPr/>
    </w:lvl>
    <w:lvl w:ilvl="7">
      <w:start w:val="1"/>
      <w:numFmt w:val="lowerLetter"/>
      <w:lvlText w:val="%8."/>
      <w:lvlJc w:val="left"/>
      <w:pPr>
        <w:ind w:left="6411" w:hanging="360"/>
      </w:pPr>
      <w:rPr/>
    </w:lvl>
    <w:lvl w:ilvl="8">
      <w:start w:val="1"/>
      <w:numFmt w:val="lowerRoman"/>
      <w:lvlText w:val="%9."/>
      <w:lvlJc w:val="right"/>
      <w:pPr>
        <w:ind w:left="7131" w:hanging="180"/>
      </w:pPr>
      <w:rPr/>
    </w:lvl>
  </w:abstractNum>
  <w:abstractNum w:abstractNumId="7">
    <w:lvl w:ilvl="0">
      <w:start w:val="1"/>
      <w:numFmt w:val="decimal"/>
      <w:lvlText w:val="%1-"/>
      <w:lvlJc w:val="center"/>
      <w:pPr>
        <w:ind w:left="1494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-"/>
      <w:lvlJc w:val="center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90BC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Char"/>
    <w:uiPriority w:val="99"/>
    <w:unhideWhenUsed w:val="1"/>
    <w:rsid w:val="007205CC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7205CC"/>
  </w:style>
  <w:style w:type="paragraph" w:styleId="a5">
    <w:name w:val="footer"/>
    <w:basedOn w:val="a"/>
    <w:link w:val="Char0"/>
    <w:uiPriority w:val="99"/>
    <w:unhideWhenUsed w:val="1"/>
    <w:rsid w:val="007205CC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7205CC"/>
  </w:style>
  <w:style w:type="paragraph" w:styleId="a6">
    <w:name w:val="List Paragraph"/>
    <w:basedOn w:val="a"/>
    <w:uiPriority w:val="34"/>
    <w:qFormat w:val="1"/>
    <w:rsid w:val="00BB0426"/>
    <w:pPr>
      <w:ind w:left="720"/>
      <w:contextualSpacing w:val="1"/>
    </w:pPr>
  </w:style>
  <w:style w:type="paragraph" w:styleId="a7">
    <w:name w:val="Balloon Text"/>
    <w:basedOn w:val="a"/>
    <w:link w:val="Char1"/>
    <w:uiPriority w:val="99"/>
    <w:semiHidden w:val="1"/>
    <w:unhideWhenUsed w:val="1"/>
    <w:rsid w:val="006F54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1" w:customStyle="1">
    <w:name w:val="نص في بالون Char"/>
    <w:basedOn w:val="a0"/>
    <w:link w:val="a7"/>
    <w:uiPriority w:val="99"/>
    <w:semiHidden w:val="1"/>
    <w:rsid w:val="006F54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k03Yvnlt9xvNgTo+S7dxIewRQ==">AMUW2mVC8H+DYzLDC3PK+adHPgVwZKbk53JSFBZHJcs6ibpm/8PlsaPzadYN5+ir/rff2RH/+qwA8VXuurLr40LZOgeSiVHLBkpQd+rX73FntjfVnczp+OSTPH8KxMluSqZutVccFCGq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2021-02-02T09:09:00Z</dcterms:created>
  <dc:creator>Amc</dc:creator>
</cp:coreProperties>
</file>